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F86BF" w14:textId="77777777" w:rsidR="007A0CB0" w:rsidRPr="007A0CB0" w:rsidRDefault="007A0CB0" w:rsidP="007A0CB0">
      <w:pPr>
        <w:pStyle w:val="NoSpacing"/>
        <w:rPr>
          <w:rFonts w:cstheme="minorHAnsi"/>
          <w:b/>
        </w:rPr>
      </w:pPr>
      <w:r w:rsidRPr="007A0CB0">
        <w:rPr>
          <w:rFonts w:cstheme="minorHAnsi"/>
          <w:b/>
        </w:rPr>
        <w:t>Съобщение за пресата</w:t>
      </w:r>
      <w:bookmarkStart w:id="0" w:name="_GoBack"/>
      <w:bookmarkEnd w:id="0"/>
    </w:p>
    <w:p w14:paraId="49B0FDB7" w14:textId="77777777"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25 февруари 2019 г.</w:t>
      </w:r>
    </w:p>
    <w:p w14:paraId="26023564" w14:textId="38867F81" w:rsidR="007A0CB0" w:rsidRPr="007A0CB0" w:rsidRDefault="007A0CB0" w:rsidP="007A0CB0">
      <w:pPr>
        <w:rPr>
          <w:rFonts w:asciiTheme="minorHAnsi" w:hAnsiTheme="minorHAnsi" w:cstheme="minorHAnsi"/>
          <w:b/>
          <w:sz w:val="28"/>
          <w:szCs w:val="28"/>
        </w:rPr>
      </w:pPr>
      <w:r>
        <w:rPr>
          <w:rFonts w:asciiTheme="minorHAnsi" w:hAnsiTheme="minorHAnsi" w:cstheme="minorHAnsi"/>
          <w:b/>
          <w:sz w:val="22"/>
          <w:szCs w:val="22"/>
        </w:rPr>
        <w:br/>
      </w:r>
      <w:r w:rsidRPr="007A0CB0">
        <w:rPr>
          <w:rFonts w:asciiTheme="minorHAnsi" w:hAnsiTheme="minorHAnsi" w:cstheme="minorHAnsi"/>
          <w:b/>
          <w:sz w:val="28"/>
          <w:szCs w:val="28"/>
        </w:rPr>
        <w:t>В България увреждането на слуха, което остава нелекувано, струва 1,3 милиарда лева всяка година</w:t>
      </w:r>
    </w:p>
    <w:p w14:paraId="0165C6C1" w14:textId="77777777" w:rsidR="007A0CB0" w:rsidRDefault="007A0CB0" w:rsidP="007A0CB0">
      <w:pPr>
        <w:rPr>
          <w:rFonts w:asciiTheme="minorHAnsi" w:hAnsiTheme="minorHAnsi" w:cstheme="minorHAnsi"/>
          <w:b/>
          <w:sz w:val="22"/>
          <w:szCs w:val="22"/>
        </w:rPr>
      </w:pPr>
    </w:p>
    <w:p w14:paraId="3DC703FC" w14:textId="7E4D954E" w:rsidR="007A0CB0" w:rsidRPr="007A0CB0" w:rsidRDefault="007A0CB0" w:rsidP="007A0CB0">
      <w:pPr>
        <w:rPr>
          <w:rFonts w:asciiTheme="minorHAnsi" w:hAnsiTheme="minorHAnsi" w:cstheme="minorHAnsi"/>
          <w:b/>
          <w:sz w:val="22"/>
          <w:szCs w:val="22"/>
        </w:rPr>
      </w:pPr>
      <w:r w:rsidRPr="007A0CB0">
        <w:rPr>
          <w:rFonts w:asciiTheme="minorHAnsi" w:hAnsiTheme="minorHAnsi" w:cstheme="minorHAnsi"/>
          <w:b/>
          <w:sz w:val="22"/>
          <w:szCs w:val="22"/>
        </w:rPr>
        <w:t>Около 315 000 души в България живеят с увреждане на слуха, което остава нелекувано. В България увреждането на слуха, което остава нелекувано, струва 1,3 милиарда лева всяка година. Това е 4100 лева всяка година на човек с увреждане на слуха, което остава нелекувано. Разходите са свързани с по-ниското качество на живот и по-високата безработица сред хората с увреждане на слуха.</w:t>
      </w:r>
      <w:r w:rsidRPr="007A0CB0">
        <w:rPr>
          <w:rFonts w:asciiTheme="minorHAnsi" w:hAnsiTheme="minorHAnsi" w:cstheme="minorHAnsi"/>
          <w:b/>
          <w:sz w:val="22"/>
          <w:szCs w:val="22"/>
        </w:rPr>
        <w:br/>
      </w:r>
      <w:r w:rsidRPr="007A0CB0">
        <w:rPr>
          <w:rFonts w:asciiTheme="minorHAnsi" w:hAnsiTheme="minorHAnsi" w:cstheme="minorHAnsi"/>
          <w:b/>
          <w:sz w:val="22"/>
          <w:szCs w:val="22"/>
        </w:rPr>
        <w:br/>
      </w:r>
      <w:r w:rsidRPr="007A0CB0">
        <w:rPr>
          <w:rFonts w:asciiTheme="minorHAnsi" w:hAnsiTheme="minorHAnsi" w:cstheme="minorHAnsi"/>
          <w:sz w:val="22"/>
          <w:szCs w:val="22"/>
        </w:rPr>
        <w:t xml:space="preserve">В нов, обемист научен доклад със заглавие “Увреждане на слуха – цифри и разходи” се стига до заключението, че в България увреждането на слуха, което остава нелекувано струва 1,3 милиарда лева всяка година. Това е 4100 лева всяка година на човек с увреждане на слуха, което остава нелекувано. Подробните констатации и заключения в доклада ще бъдат представени на работен обяд в Европейския парламент в Брюксел, Белгия на 6 март във връзка с 3 март – Световния ден на слуха на СЗО. </w:t>
      </w:r>
    </w:p>
    <w:p w14:paraId="28F57B74" w14:textId="77777777" w:rsidR="007A0CB0" w:rsidRDefault="007A0CB0" w:rsidP="007A0CB0">
      <w:pPr>
        <w:rPr>
          <w:rFonts w:asciiTheme="minorHAnsi" w:hAnsiTheme="minorHAnsi" w:cstheme="minorHAnsi"/>
          <w:sz w:val="22"/>
          <w:szCs w:val="22"/>
        </w:rPr>
      </w:pPr>
    </w:p>
    <w:p w14:paraId="16F0BF67" w14:textId="1AD643D8"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По-ниското качество на живот, дължащо се на увреждането на слуха, в България струва 0,9 милиарда лева всяка година. Загубата на продуктивност в България поради по-високата безработица сред хората с увреждане на слуха струва 0,4 милиарда лева всяка година. Общо това прави 1,3 милиарда лева. Разходите не покриват допълнителните разходи за здравни грижи, произтичащи от увреждането на слуха. Увреждането на слуха се дефинира от изследователската група Глобална тежест на болестите (Global Burden of Disease (GBD)) като намаление на слуха с над 35 dB.</w:t>
      </w:r>
    </w:p>
    <w:p w14:paraId="197CC7E1" w14:textId="77777777" w:rsidR="007A0CB0" w:rsidRDefault="007A0CB0" w:rsidP="007A0CB0">
      <w:pPr>
        <w:rPr>
          <w:rFonts w:asciiTheme="minorHAnsi" w:hAnsiTheme="minorHAnsi" w:cstheme="minorHAnsi"/>
          <w:sz w:val="22"/>
          <w:szCs w:val="22"/>
        </w:rPr>
      </w:pPr>
    </w:p>
    <w:p w14:paraId="2CEB98A1" w14:textId="6C8DDDA4"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В ЕС увреждането на слуха, което остава нелекувано, струва 185 милиарда евро всяка година.</w:t>
      </w:r>
    </w:p>
    <w:p w14:paraId="7A582668" w14:textId="77777777" w:rsidR="007A0CB0" w:rsidRDefault="007A0CB0" w:rsidP="007A0CB0">
      <w:pPr>
        <w:rPr>
          <w:rFonts w:asciiTheme="minorHAnsi" w:hAnsiTheme="minorHAnsi" w:cstheme="minorHAnsi"/>
          <w:sz w:val="22"/>
          <w:szCs w:val="22"/>
        </w:rPr>
      </w:pPr>
    </w:p>
    <w:p w14:paraId="654B1388" w14:textId="630CBA68"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В доклада се документира, че използването на слухови апарати и други решения за слуха подобрява здравето и повишава качеството на живот. Документира се също, че хората с увреждане на слуха, което остава нелекувано, са изложени на по-голям риск от социална изолация, депресия, упадък на когнитивните способности и деменция, докато хората, които лекуват своето увреждане на слуха не са изложени на по-голям риск от хората без увреждане на слуха.</w:t>
      </w:r>
    </w:p>
    <w:p w14:paraId="2FCE4E1B" w14:textId="77777777" w:rsidR="007A0CB0" w:rsidRDefault="007A0CB0" w:rsidP="007A0CB0">
      <w:pPr>
        <w:rPr>
          <w:rFonts w:asciiTheme="minorHAnsi" w:hAnsiTheme="minorHAnsi" w:cstheme="minorHAnsi"/>
          <w:sz w:val="22"/>
          <w:szCs w:val="22"/>
        </w:rPr>
      </w:pPr>
    </w:p>
    <w:p w14:paraId="0C392758" w14:textId="22C662F0"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В България има 490 000 души с увреждане на слуха (&gt;35 dB). Около 315 000 не получават лечение за своето увреждане на слуха, тъй като само около един на трима в Европа с увреждане на слуха използва слухови апарати или други решения за слуха. С все по-застаряващо население, което живее все по-дълго и с по-ранното настъпване на увреждането на слуха поради увеличеното излагане на шум, това нарастване ще се увеличи още повече в следващите години.</w:t>
      </w:r>
    </w:p>
    <w:p w14:paraId="7AF81692" w14:textId="77777777" w:rsidR="007A0CB0" w:rsidRDefault="007A0CB0" w:rsidP="007A0CB0">
      <w:pPr>
        <w:rPr>
          <w:rFonts w:asciiTheme="minorHAnsi" w:hAnsiTheme="minorHAnsi" w:cstheme="minorHAnsi"/>
          <w:sz w:val="22"/>
          <w:szCs w:val="22"/>
        </w:rPr>
      </w:pPr>
    </w:p>
    <w:p w14:paraId="07A713C5" w14:textId="18972F23"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Докладът “Увреждане на слуха – цифри и разходи” е мета проучване, в което се анализират и сравняват стотици научни изследвания и публикации през последните две десетилетия относно разпространението и последиците от увреждането на слуха и употребата и ползите на слуховите апарати.</w:t>
      </w:r>
    </w:p>
    <w:p w14:paraId="42C4C421" w14:textId="77777777" w:rsidR="007A0CB0" w:rsidRDefault="007A0CB0" w:rsidP="007A0CB0">
      <w:pPr>
        <w:rPr>
          <w:rFonts w:asciiTheme="minorHAnsi" w:hAnsiTheme="minorHAnsi" w:cstheme="minorHAnsi"/>
          <w:sz w:val="22"/>
          <w:szCs w:val="22"/>
        </w:rPr>
      </w:pPr>
    </w:p>
    <w:p w14:paraId="2FAE13E8" w14:textId="1A86DC79"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 xml:space="preserve">“Научният доклад ясно демонстрира, че увреждането на слуха, което остава нелекувано, е сериозен проблем за здравето и че увреждането на слуха, което остава нелекувано, има огромно икономическо и социално </w:t>
      </w:r>
      <w:r w:rsidRPr="007A0CB0">
        <w:rPr>
          <w:rFonts w:asciiTheme="minorHAnsi" w:hAnsiTheme="minorHAnsi" w:cstheme="minorHAnsi"/>
          <w:sz w:val="22"/>
          <w:szCs w:val="22"/>
        </w:rPr>
        <w:lastRenderedPageBreak/>
        <w:t>въздействие върху нашето общество. Той също документира, че проверката на слуха и лекуването на увреждането на слуха си струва, както за отделния човек, така и за обществото”, казва Ким Руберг, главен секретар на организацията hear-it AISBL, която публикува доклада.</w:t>
      </w:r>
    </w:p>
    <w:p w14:paraId="03D74418" w14:textId="77777777" w:rsidR="007A0CB0" w:rsidRDefault="007A0CB0" w:rsidP="007A0CB0">
      <w:pPr>
        <w:rPr>
          <w:rFonts w:asciiTheme="minorHAnsi" w:hAnsiTheme="minorHAnsi" w:cstheme="minorHAnsi"/>
          <w:sz w:val="22"/>
          <w:szCs w:val="22"/>
        </w:rPr>
      </w:pPr>
    </w:p>
    <w:p w14:paraId="443E6C9E" w14:textId="11A50C58"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 xml:space="preserve">“Ако мислите, че може да имате увреждане на слуха, моят съвет е да отидете да проверят слуха ви. Можете да започнете като проверите слуха си с приложението “Check your hearing” (Провери слуха си) на СЗО или да тествате слуха си онлайн на </w:t>
      </w:r>
      <w:hyperlink r:id="rId7" w:history="1">
        <w:r w:rsidRPr="007A0CB0">
          <w:rPr>
            <w:rStyle w:val="Hyperlink"/>
            <w:rFonts w:asciiTheme="minorHAnsi" w:hAnsiTheme="minorHAnsi" w:cstheme="minorHAnsi"/>
            <w:sz w:val="22"/>
            <w:szCs w:val="22"/>
          </w:rPr>
          <w:t>www.hear-it.org</w:t>
        </w:r>
      </w:hyperlink>
      <w:r w:rsidRPr="007A0CB0">
        <w:rPr>
          <w:rFonts w:asciiTheme="minorHAnsi" w:hAnsiTheme="minorHAnsi" w:cstheme="minorHAnsi"/>
          <w:sz w:val="22"/>
          <w:szCs w:val="22"/>
        </w:rPr>
        <w:t>. Но ако подозирате, че имате проблеми със слуха, моят съвет е да се обърнете към специалист аудиолог за извършване на професионално изследване на слуха”, споделя Ким Руберг.</w:t>
      </w:r>
    </w:p>
    <w:p w14:paraId="08C82C9B" w14:textId="77777777" w:rsidR="007A0CB0" w:rsidRDefault="007A0CB0" w:rsidP="007A0CB0">
      <w:pPr>
        <w:rPr>
          <w:rFonts w:asciiTheme="minorHAnsi" w:hAnsiTheme="minorHAnsi" w:cstheme="minorHAnsi"/>
          <w:sz w:val="22"/>
          <w:szCs w:val="22"/>
        </w:rPr>
      </w:pPr>
    </w:p>
    <w:p w14:paraId="29D9D23A" w14:textId="745C0211"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Световният ден на слуха се провежда от СЗО на 3 март всяка година, за да се подобри осведомеността за това как да се предотврати глухотата и увреждането на слуха и как да се насърчат грижите за ушите и слуха по целия свят. Темата на Световния ден на слуха за 2019 г. е “Провери слуха си”.</w:t>
      </w:r>
    </w:p>
    <w:p w14:paraId="4FCD0184" w14:textId="77777777" w:rsidR="007A0CB0" w:rsidRDefault="007A0CB0" w:rsidP="007A0CB0">
      <w:pPr>
        <w:rPr>
          <w:rFonts w:asciiTheme="minorHAnsi" w:hAnsiTheme="minorHAnsi" w:cstheme="minorHAnsi"/>
          <w:sz w:val="22"/>
          <w:szCs w:val="22"/>
        </w:rPr>
      </w:pPr>
    </w:p>
    <w:p w14:paraId="2462B2F8" w14:textId="0263F57A"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Докладът “Увреждане на слуха – цифри и разходи” е изготвен за организацията hear-it AISBL от почетен професор Бриджит Шийлд, Университет Брюнел, Лондон със съдействието на професор Марк Атъртън, Университет Брюнел, Лондон. През 2006 г. професор Бриджит Шийлд изготви първия доклад за hear-it AISBL: “Оценка на социалните и икономическите разходи, свързани с нарушението на слуха”.</w:t>
      </w:r>
    </w:p>
    <w:p w14:paraId="0FF1CB2A" w14:textId="77777777" w:rsidR="007A0CB0" w:rsidRDefault="007A0CB0" w:rsidP="007A0CB0">
      <w:pPr>
        <w:rPr>
          <w:rFonts w:asciiTheme="minorHAnsi" w:hAnsiTheme="minorHAnsi" w:cstheme="minorHAnsi"/>
          <w:b/>
          <w:sz w:val="22"/>
          <w:szCs w:val="22"/>
        </w:rPr>
      </w:pPr>
    </w:p>
    <w:p w14:paraId="79789AE6" w14:textId="06C007A4"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b/>
          <w:sz w:val="22"/>
          <w:szCs w:val="22"/>
        </w:rPr>
        <w:t>За hear-it AISBL</w:t>
      </w:r>
      <w:r w:rsidRPr="007A0CB0">
        <w:rPr>
          <w:rFonts w:asciiTheme="minorHAnsi" w:hAnsiTheme="minorHAnsi" w:cstheme="minorHAnsi"/>
          <w:sz w:val="22"/>
          <w:szCs w:val="22"/>
        </w:rPr>
        <w:br/>
        <w:t xml:space="preserve">Hear-it AISBL е международна организация с нестопанска цел, базирана в Брюксел, Белгия. Целта на Hear-it AISBL е да събира, обработва и разпространява актуална научна информация и друга важна информация за увреждането на слуха и неговите човешки и социално-икономически последици, както и за възможностите и ползите от лекуването на увреждането на слуха. Членовете на Hear-it AISBL включват Международната федерация на хората с намален слух (IFHOH (The International Federation of the Hard of Hearing)), Европейската федерация на хората с намален слух (EFHOH (European Federation of Hard of Hearing People)), Европейската асоциация на слухопротезистите (AEA (European Association of Hearing Aid Professionals)) и индивидуални членове от бранша за слухови апарати. Hear-it AISBL поддържа най-големия и водещ уебсайт в света за слуха и увреждането на слуха: </w:t>
      </w:r>
      <w:hyperlink r:id="rId8" w:history="1">
        <w:r w:rsidRPr="007A0CB0">
          <w:rPr>
            <w:rStyle w:val="Hyperlink"/>
            <w:rFonts w:asciiTheme="minorHAnsi" w:hAnsiTheme="minorHAnsi" w:cstheme="minorHAnsi"/>
            <w:sz w:val="22"/>
            <w:szCs w:val="22"/>
          </w:rPr>
          <w:t>www.hear-it.org</w:t>
        </w:r>
      </w:hyperlink>
      <w:r w:rsidRPr="007A0CB0">
        <w:rPr>
          <w:rFonts w:asciiTheme="minorHAnsi" w:hAnsiTheme="minorHAnsi" w:cstheme="minorHAnsi"/>
          <w:sz w:val="22"/>
          <w:szCs w:val="22"/>
        </w:rPr>
        <w:t xml:space="preserve"> </w:t>
      </w:r>
    </w:p>
    <w:p w14:paraId="22DB5C59" w14:textId="4A0BC0A8" w:rsidR="007A0CB0" w:rsidRPr="007A0CB0" w:rsidRDefault="007A0CB0" w:rsidP="007A0CB0">
      <w:pPr>
        <w:rPr>
          <w:rFonts w:asciiTheme="minorHAnsi" w:hAnsiTheme="minorHAnsi" w:cstheme="minorHAnsi"/>
          <w:sz w:val="22"/>
          <w:szCs w:val="22"/>
          <w:u w:val="single"/>
        </w:rPr>
      </w:pPr>
      <w:r>
        <w:rPr>
          <w:rFonts w:asciiTheme="minorHAnsi" w:hAnsiTheme="minorHAnsi" w:cstheme="minorHAnsi"/>
          <w:sz w:val="22"/>
          <w:szCs w:val="22"/>
          <w:u w:val="single"/>
        </w:rPr>
        <w:br/>
      </w:r>
      <w:r w:rsidRPr="007A0CB0">
        <w:rPr>
          <w:rFonts w:asciiTheme="minorHAnsi" w:hAnsiTheme="minorHAnsi" w:cstheme="minorHAnsi"/>
          <w:sz w:val="22"/>
          <w:szCs w:val="22"/>
          <w:u w:val="single"/>
        </w:rPr>
        <w:t>Допълнителна информация (на английски език):</w:t>
      </w:r>
    </w:p>
    <w:p w14:paraId="5472804C" w14:textId="64AE1012" w:rsidR="007A0CB0" w:rsidRPr="007A0CB0" w:rsidRDefault="007A0CB0" w:rsidP="007A0CB0">
      <w:pPr>
        <w:rPr>
          <w:rFonts w:asciiTheme="minorHAnsi" w:hAnsiTheme="minorHAnsi" w:cstheme="minorHAnsi"/>
          <w:i/>
          <w:sz w:val="22"/>
          <w:szCs w:val="22"/>
        </w:rPr>
      </w:pPr>
      <w:r w:rsidRPr="007A0CB0">
        <w:rPr>
          <w:rFonts w:asciiTheme="minorHAnsi" w:hAnsiTheme="minorHAnsi" w:cstheme="minorHAnsi"/>
          <w:sz w:val="22"/>
          <w:szCs w:val="22"/>
        </w:rPr>
        <w:t>Генерален секретар, Ким Руберг, hear-it AISBL, телефон +45 40 300 500 (CET)</w:t>
      </w:r>
      <w:r w:rsidRPr="007A0CB0">
        <w:rPr>
          <w:rFonts w:asciiTheme="minorHAnsi" w:hAnsiTheme="minorHAnsi" w:cstheme="minorHAnsi"/>
          <w:sz w:val="22"/>
          <w:szCs w:val="22"/>
        </w:rPr>
        <w:br/>
        <w:t xml:space="preserve">Изображения с висока разделителна способност за редакционна употреба могат да бъдат намерени тук: </w:t>
      </w:r>
      <w:hyperlink r:id="rId9" w:history="1">
        <w:r w:rsidRPr="00061511">
          <w:rPr>
            <w:rStyle w:val="Hyperlink"/>
            <w:rFonts w:asciiTheme="minorHAnsi" w:hAnsiTheme="minorHAnsi" w:cstheme="minorHAnsi"/>
            <w:sz w:val="22"/>
            <w:szCs w:val="22"/>
          </w:rPr>
          <w:t>https://www.hear-it.org/editorial-photos</w:t>
        </w:r>
      </w:hyperlink>
      <w:r>
        <w:rPr>
          <w:rFonts w:asciiTheme="minorHAnsi" w:hAnsiTheme="minorHAnsi" w:cstheme="minorHAnsi"/>
          <w:sz w:val="22"/>
          <w:szCs w:val="22"/>
        </w:rPr>
        <w:t xml:space="preserve"> </w:t>
      </w:r>
      <w:r w:rsidRPr="007A0CB0">
        <w:rPr>
          <w:rFonts w:asciiTheme="minorHAnsi" w:hAnsiTheme="minorHAnsi" w:cstheme="minorHAnsi"/>
          <w:i/>
          <w:sz w:val="22"/>
          <w:szCs w:val="22"/>
        </w:rPr>
        <w:br/>
      </w:r>
      <w:r w:rsidRPr="007A0CB0">
        <w:rPr>
          <w:rFonts w:asciiTheme="minorHAnsi" w:hAnsiTheme="minorHAnsi" w:cstheme="minorHAnsi"/>
          <w:sz w:val="22"/>
          <w:szCs w:val="22"/>
        </w:rPr>
        <w:t xml:space="preserve">Как да се извърши изследване на слуха: </w:t>
      </w:r>
      <w:r w:rsidRPr="007A0CB0">
        <w:rPr>
          <w:rStyle w:val="Hyperlink"/>
          <w:rFonts w:asciiTheme="minorHAnsi" w:hAnsiTheme="minorHAnsi" w:cstheme="minorHAnsi"/>
          <w:sz w:val="22"/>
          <w:szCs w:val="22"/>
        </w:rPr>
        <w:t>https://www.hear-it.org/the-hearing-test-3</w:t>
      </w:r>
    </w:p>
    <w:p w14:paraId="47B0C5C4" w14:textId="2737082F" w:rsidR="007A0CB0" w:rsidRPr="007A0CB0" w:rsidRDefault="007A0CB0" w:rsidP="007A0CB0">
      <w:pPr>
        <w:rPr>
          <w:rFonts w:asciiTheme="minorHAnsi" w:hAnsiTheme="minorHAnsi" w:cstheme="minorHAnsi"/>
          <w:sz w:val="22"/>
          <w:szCs w:val="22"/>
        </w:rPr>
      </w:pPr>
      <w:r w:rsidRPr="007A0CB0">
        <w:rPr>
          <w:rFonts w:asciiTheme="minorHAnsi" w:hAnsiTheme="minorHAnsi" w:cstheme="minorHAnsi"/>
          <w:sz w:val="22"/>
          <w:szCs w:val="22"/>
        </w:rPr>
        <w:t xml:space="preserve">За въпроси и други заявки, моля, изпратете имейл съобщение на </w:t>
      </w:r>
      <w:hyperlink r:id="rId10" w:history="1">
        <w:r w:rsidRPr="007A0CB0">
          <w:rPr>
            <w:rStyle w:val="Hyperlink"/>
            <w:rFonts w:asciiTheme="minorHAnsi" w:hAnsiTheme="minorHAnsi" w:cstheme="minorHAnsi"/>
            <w:sz w:val="22"/>
            <w:szCs w:val="22"/>
          </w:rPr>
          <w:t>editor@hear-it.org</w:t>
        </w:r>
      </w:hyperlink>
      <w:r w:rsidRPr="007A0CB0">
        <w:rPr>
          <w:rFonts w:asciiTheme="minorHAnsi" w:hAnsiTheme="minorHAnsi" w:cstheme="minorHAnsi"/>
          <w:sz w:val="22"/>
          <w:szCs w:val="22"/>
        </w:rPr>
        <w:t xml:space="preserve"> </w:t>
      </w:r>
    </w:p>
    <w:p w14:paraId="639FC818" w14:textId="77777777" w:rsidR="007A0CB0" w:rsidRPr="004476F1" w:rsidRDefault="007A0CB0" w:rsidP="007A0CB0">
      <w:pPr>
        <w:rPr>
          <w:sz w:val="24"/>
          <w:szCs w:val="24"/>
        </w:rPr>
      </w:pPr>
      <w:r w:rsidRPr="007A0CB0">
        <w:rPr>
          <w:rFonts w:asciiTheme="minorHAnsi" w:hAnsiTheme="minorHAnsi" w:cstheme="minorHAnsi"/>
          <w:sz w:val="22"/>
          <w:szCs w:val="22"/>
        </w:rPr>
        <w:t xml:space="preserve">За обща информация относно слуха, увреждането на слуха и лечението на увреждането на слуха, моля, посетете </w:t>
      </w:r>
      <w:hyperlink r:id="rId11" w:history="1">
        <w:r w:rsidRPr="007A0CB0">
          <w:rPr>
            <w:rStyle w:val="Hyperlink"/>
            <w:rFonts w:asciiTheme="minorHAnsi" w:hAnsiTheme="minorHAnsi" w:cstheme="minorHAnsi"/>
            <w:sz w:val="22"/>
            <w:szCs w:val="22"/>
          </w:rPr>
          <w:t>www.hear-it.org</w:t>
        </w:r>
      </w:hyperlink>
      <w:r>
        <w:rPr>
          <w:sz w:val="24"/>
          <w:szCs w:val="24"/>
        </w:rPr>
        <w:t xml:space="preserve"> </w:t>
      </w:r>
      <w:r>
        <w:rPr>
          <w:sz w:val="24"/>
          <w:szCs w:val="24"/>
        </w:rPr>
        <w:br/>
      </w:r>
    </w:p>
    <w:p w14:paraId="773CB16F" w14:textId="77777777" w:rsidR="00EC5A8F" w:rsidRPr="007A0CB0" w:rsidRDefault="00EC5A8F" w:rsidP="001305A5"/>
    <w:sectPr w:rsidR="00EC5A8F" w:rsidRPr="007A0CB0"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DF71F1"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DF71F1"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A0CB0"/>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DF71F1"/>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paragraph" w:styleId="NoSpacing">
    <w:name w:val="No Spacing"/>
    <w:uiPriority w:val="1"/>
    <w:qFormat/>
    <w:rsid w:val="007A0CB0"/>
    <w:rPr>
      <w:rFonts w:asciiTheme="minorHAnsi" w:eastAsiaTheme="minorHAnsi" w:hAnsiTheme="minorHAnsi" w:cstheme="minorBidi"/>
      <w:sz w:val="22"/>
      <w:szCs w:val="22"/>
      <w:lang w:val="bg-BG" w:eastAsia="en-US"/>
    </w:rPr>
  </w:style>
  <w:style w:type="character" w:styleId="UnresolvedMention">
    <w:name w:val="Unresolved Mention"/>
    <w:basedOn w:val="DefaultParagraphFont"/>
    <w:uiPriority w:val="99"/>
    <w:semiHidden/>
    <w:unhideWhenUsed/>
    <w:rsid w:val="007A0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877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6038</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2019-02-15T13:50:00Z</dcterms:created>
  <dcterms:modified xsi:type="dcterms:W3CDTF">2019-02-18T08:39:00Z</dcterms:modified>
</cp:coreProperties>
</file>